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A5" w:rsidRDefault="001E55A5" w:rsidP="00D240A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A0AB2">
        <w:rPr>
          <w:noProof/>
        </w:rPr>
        <w:drawing>
          <wp:inline distT="0" distB="0" distL="0" distR="0" wp14:anchorId="102613C8" wp14:editId="1FD18A98">
            <wp:extent cx="2842260" cy="1230630"/>
            <wp:effectExtent l="0" t="0" r="0" b="7620"/>
            <wp:docPr id="1" name="Picture 1" descr="C:\Users\mmaye\Downloads\IRRC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ye\Downloads\IRRC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A7A" w:rsidRPr="002B7C87" w:rsidRDefault="00B80A1D" w:rsidP="001E55A5">
      <w:pPr>
        <w:jc w:val="center"/>
        <w:rPr>
          <w:rFonts w:ascii="Arial" w:hAnsi="Arial" w:cs="Arial"/>
          <w:b/>
          <w:color w:val="548DD4" w:themeColor="text2" w:themeTint="99"/>
          <w:sz w:val="28"/>
        </w:rPr>
      </w:pPr>
      <w:r w:rsidRPr="002B7C87">
        <w:rPr>
          <w:rFonts w:ascii="Arial" w:hAnsi="Arial" w:cs="Arial"/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846A3" wp14:editId="0D5AA9E5">
                <wp:simplePos x="0" y="0"/>
                <wp:positionH relativeFrom="column">
                  <wp:posOffset>7006590</wp:posOffset>
                </wp:positionH>
                <wp:positionV relativeFrom="paragraph">
                  <wp:posOffset>-260985</wp:posOffset>
                </wp:positionV>
                <wp:extent cx="1583690" cy="264160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50E" w:rsidRPr="00CC150E" w:rsidRDefault="00CC150E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846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1.7pt;margin-top:-20.55pt;width:124.7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" stroked="f">
                <v:textbox>
                  <w:txbxContent>
                    <w:p w:rsidR="00CC150E" w:rsidRPr="00CC150E" w:rsidRDefault="00CC150E">
                      <w:pPr>
                        <w:rPr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264" w:rsidRPr="002B7C87">
        <w:rPr>
          <w:rFonts w:ascii="Arial" w:hAnsi="Arial" w:cs="Arial"/>
          <w:b/>
          <w:color w:val="548DD4" w:themeColor="text2" w:themeTint="99"/>
          <w:sz w:val="32"/>
          <w:szCs w:val="32"/>
        </w:rPr>
        <w:t>Equity Materials Review Rubric</w:t>
      </w:r>
      <w:r w:rsidR="001E55A5" w:rsidRPr="002B7C87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</w:t>
      </w:r>
      <w:r w:rsidR="00B745C9" w:rsidRPr="002B7C87">
        <w:rPr>
          <w:rFonts w:ascii="Arial" w:hAnsi="Arial" w:cs="Arial"/>
          <w:b/>
          <w:color w:val="548DD4" w:themeColor="text2" w:themeTint="99"/>
          <w:sz w:val="28"/>
        </w:rPr>
        <w:t>P</w:t>
      </w:r>
      <w:r w:rsidR="006F48FF" w:rsidRPr="002B7C87">
        <w:rPr>
          <w:rFonts w:ascii="Arial" w:hAnsi="Arial" w:cs="Arial"/>
          <w:b/>
          <w:color w:val="548DD4" w:themeColor="text2" w:themeTint="99"/>
          <w:sz w:val="28"/>
        </w:rPr>
        <w:t>rocess</w:t>
      </w:r>
      <w:r w:rsidR="000864CE" w:rsidRPr="002B7C87">
        <w:rPr>
          <w:rFonts w:ascii="Arial" w:hAnsi="Arial" w:cs="Arial"/>
          <w:b/>
          <w:color w:val="548DD4" w:themeColor="text2" w:themeTint="99"/>
          <w:sz w:val="28"/>
        </w:rPr>
        <w:t xml:space="preserve"> </w:t>
      </w:r>
    </w:p>
    <w:p w:rsidR="0053542A" w:rsidRPr="00B25039" w:rsidRDefault="001E55A5" w:rsidP="00D240A1">
      <w:pPr>
        <w:contextualSpacing/>
        <w:rPr>
          <w:rFonts w:ascii="Arial" w:hAnsi="Arial" w:cs="Arial"/>
        </w:rPr>
      </w:pPr>
      <w:r w:rsidRPr="00B25039">
        <w:rPr>
          <w:rFonts w:ascii="Arial" w:hAnsi="Arial" w:cs="Arial"/>
          <w:color w:val="000000" w:themeColor="text1"/>
        </w:rPr>
        <w:t>IRRC</w:t>
      </w:r>
      <w:r w:rsidR="00BF1264" w:rsidRPr="00B25039">
        <w:rPr>
          <w:rFonts w:ascii="Arial" w:hAnsi="Arial" w:cs="Arial"/>
          <w:color w:val="000000" w:themeColor="text1"/>
        </w:rPr>
        <w:t xml:space="preserve"> has developed a rubric t</w:t>
      </w:r>
      <w:r w:rsidR="000864CE" w:rsidRPr="00B25039">
        <w:rPr>
          <w:rFonts w:ascii="Arial" w:hAnsi="Arial" w:cs="Arial"/>
          <w:color w:val="000000" w:themeColor="text1"/>
        </w:rPr>
        <w:t xml:space="preserve">o </w:t>
      </w:r>
      <w:r w:rsidR="000864CE" w:rsidRPr="00B25039">
        <w:rPr>
          <w:rFonts w:ascii="Arial" w:hAnsi="Arial" w:cs="Arial"/>
          <w:i/>
          <w:color w:val="000000" w:themeColor="text1"/>
        </w:rPr>
        <w:t>review all materials using an equity process</w:t>
      </w:r>
      <w:r w:rsidR="000864CE" w:rsidRPr="00B25039">
        <w:rPr>
          <w:rFonts w:ascii="Arial" w:hAnsi="Arial" w:cs="Arial"/>
          <w:color w:val="000000" w:themeColor="text1"/>
        </w:rPr>
        <w:t xml:space="preserve"> </w:t>
      </w:r>
      <w:r w:rsidR="00003E27" w:rsidRPr="00B25039">
        <w:t xml:space="preserve">to ensure that all materials contain language and procedures that are inclusive of considerations of </w:t>
      </w:r>
      <w:r w:rsidRPr="00B25039">
        <w:t xml:space="preserve">race, </w:t>
      </w:r>
      <w:r w:rsidR="00003E27" w:rsidRPr="00B25039">
        <w:t xml:space="preserve">gender, </w:t>
      </w:r>
      <w:r w:rsidRPr="00B25039">
        <w:t xml:space="preserve">national origin, age, religion, </w:t>
      </w:r>
      <w:r w:rsidR="00BE633A" w:rsidRPr="00B25039">
        <w:t>and disability</w:t>
      </w:r>
      <w:r w:rsidR="000864CE" w:rsidRPr="00B25039">
        <w:rPr>
          <w:rFonts w:ascii="Arial" w:hAnsi="Arial" w:cs="Arial"/>
          <w:color w:val="000000" w:themeColor="text1"/>
        </w:rPr>
        <w:t xml:space="preserve">, </w:t>
      </w:r>
      <w:r w:rsidRPr="00B25039">
        <w:rPr>
          <w:rFonts w:ascii="Arial" w:hAnsi="Arial" w:cs="Arial"/>
          <w:color w:val="000000" w:themeColor="text1"/>
        </w:rPr>
        <w:t xml:space="preserve">and has </w:t>
      </w:r>
      <w:r w:rsidR="000864CE" w:rsidRPr="00B25039">
        <w:rPr>
          <w:rFonts w:ascii="Arial" w:hAnsi="Arial" w:cs="Arial"/>
          <w:color w:val="000000" w:themeColor="text1"/>
        </w:rPr>
        <w:t xml:space="preserve">put out guidelines to ensure equal </w:t>
      </w:r>
      <w:r w:rsidRPr="00B25039">
        <w:rPr>
          <w:rFonts w:ascii="Arial" w:hAnsi="Arial" w:cs="Arial"/>
          <w:color w:val="000000" w:themeColor="text1"/>
        </w:rPr>
        <w:t>access in accordance with tenets of F</w:t>
      </w:r>
      <w:r w:rsidR="000864CE" w:rsidRPr="00B25039">
        <w:rPr>
          <w:rFonts w:ascii="Arial" w:hAnsi="Arial" w:cs="Arial"/>
          <w:color w:val="000000" w:themeColor="text1"/>
        </w:rPr>
        <w:t>ederal guidance for Section 427 of GEPA</w:t>
      </w:r>
      <w:r w:rsidR="00B745C9" w:rsidRPr="00B25039">
        <w:rPr>
          <w:rFonts w:ascii="Arial" w:hAnsi="Arial" w:cs="Arial"/>
          <w:color w:val="000000" w:themeColor="text1"/>
        </w:rPr>
        <w:t>.</w:t>
      </w:r>
      <w:r w:rsidR="00BF1264" w:rsidRPr="00B25039">
        <w:rPr>
          <w:rFonts w:ascii="Arial" w:hAnsi="Arial" w:cs="Arial"/>
          <w:color w:val="000000" w:themeColor="text1"/>
        </w:rPr>
        <w:t xml:space="preserve"> This rubric is intended to be an adaptable tool for reviewing the various components of materials </w:t>
      </w:r>
      <w:r w:rsidRPr="00B25039">
        <w:rPr>
          <w:rFonts w:ascii="Arial" w:hAnsi="Arial" w:cs="Arial"/>
          <w:color w:val="000000" w:themeColor="text1"/>
        </w:rPr>
        <w:t xml:space="preserve">and products created by IRRC. </w:t>
      </w:r>
    </w:p>
    <w:p w:rsidR="00BF1264" w:rsidRPr="00B25039" w:rsidRDefault="00BF1264" w:rsidP="00D240A1">
      <w:pPr>
        <w:contextualSpacing/>
        <w:rPr>
          <w:rFonts w:ascii="Arial" w:hAnsi="Arial" w:cs="Arial"/>
          <w:color w:val="000000" w:themeColor="text1"/>
        </w:rPr>
      </w:pPr>
      <w:r w:rsidRPr="00B25039">
        <w:rPr>
          <w:rFonts w:ascii="Arial" w:hAnsi="Arial" w:cs="Arial"/>
          <w:color w:val="000000" w:themeColor="text1"/>
        </w:rPr>
        <w:t>Expected benefits</w:t>
      </w:r>
      <w:r w:rsidR="009F6E13" w:rsidRPr="00B25039">
        <w:rPr>
          <w:rFonts w:ascii="Arial" w:hAnsi="Arial" w:cs="Arial"/>
          <w:color w:val="000000" w:themeColor="text1"/>
        </w:rPr>
        <w:t xml:space="preserve"> are</w:t>
      </w:r>
      <w:r w:rsidRPr="00B25039">
        <w:rPr>
          <w:rFonts w:ascii="Arial" w:hAnsi="Arial" w:cs="Arial"/>
          <w:color w:val="000000" w:themeColor="text1"/>
        </w:rPr>
        <w:t>:</w:t>
      </w:r>
    </w:p>
    <w:p w:rsidR="00110142" w:rsidRPr="00607CCB" w:rsidRDefault="00110142" w:rsidP="00D240A1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607CCB">
        <w:rPr>
          <w:rFonts w:ascii="Arial" w:hAnsi="Arial" w:cs="Arial"/>
          <w:color w:val="000000" w:themeColor="text1"/>
        </w:rPr>
        <w:t>To eliminate barriers that restrict access to materials</w:t>
      </w:r>
      <w:r w:rsidR="009F6E13">
        <w:rPr>
          <w:rFonts w:ascii="Arial" w:hAnsi="Arial" w:cs="Arial"/>
          <w:color w:val="000000" w:themeColor="text1"/>
        </w:rPr>
        <w:t>;</w:t>
      </w:r>
    </w:p>
    <w:p w:rsidR="0053542A" w:rsidRPr="00607CCB" w:rsidRDefault="0053542A" w:rsidP="00D240A1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607CCB">
        <w:rPr>
          <w:rFonts w:ascii="Arial" w:hAnsi="Arial" w:cs="Arial"/>
          <w:color w:val="000000" w:themeColor="text1"/>
        </w:rPr>
        <w:t>To ensure materials reflect the diversity of</w:t>
      </w:r>
      <w:r w:rsidR="003A6B1D">
        <w:rPr>
          <w:rFonts w:ascii="Arial" w:hAnsi="Arial" w:cs="Arial"/>
          <w:color w:val="000000" w:themeColor="text1"/>
        </w:rPr>
        <w:t xml:space="preserve"> the</w:t>
      </w:r>
      <w:r w:rsidRPr="00607CCB">
        <w:rPr>
          <w:rFonts w:ascii="Arial" w:hAnsi="Arial" w:cs="Arial"/>
          <w:color w:val="000000" w:themeColor="text1"/>
        </w:rPr>
        <w:t xml:space="preserve"> student population</w:t>
      </w:r>
      <w:r w:rsidR="009F6E13">
        <w:rPr>
          <w:rFonts w:ascii="Arial" w:hAnsi="Arial" w:cs="Arial"/>
          <w:color w:val="000000" w:themeColor="text1"/>
        </w:rPr>
        <w:t>; and</w:t>
      </w:r>
    </w:p>
    <w:p w:rsidR="00BF1264" w:rsidRPr="00607CCB" w:rsidRDefault="0053542A" w:rsidP="00D240A1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607CCB">
        <w:rPr>
          <w:rFonts w:ascii="Arial" w:hAnsi="Arial" w:cs="Arial"/>
          <w:color w:val="000000" w:themeColor="text1"/>
        </w:rPr>
        <w:t xml:space="preserve">To provide </w:t>
      </w:r>
      <w:r w:rsidRPr="00607CCB">
        <w:rPr>
          <w:rFonts w:ascii="Arial" w:hAnsi="Arial" w:cs="Arial"/>
          <w:i/>
          <w:color w:val="000000" w:themeColor="text1"/>
        </w:rPr>
        <w:t xml:space="preserve">all </w:t>
      </w:r>
      <w:r w:rsidR="001E55A5">
        <w:rPr>
          <w:rFonts w:ascii="Arial" w:hAnsi="Arial" w:cs="Arial"/>
          <w:i/>
          <w:color w:val="000000" w:themeColor="text1"/>
        </w:rPr>
        <w:t>users</w:t>
      </w:r>
      <w:r w:rsidRPr="00607CCB">
        <w:rPr>
          <w:rFonts w:ascii="Arial" w:hAnsi="Arial" w:cs="Arial"/>
          <w:color w:val="000000" w:themeColor="text1"/>
        </w:rPr>
        <w:t xml:space="preserve"> with access to materials</w:t>
      </w:r>
      <w:r w:rsidR="009F6E13">
        <w:rPr>
          <w:rFonts w:ascii="Arial" w:hAnsi="Arial" w:cs="Arial"/>
          <w:color w:val="000000" w:themeColor="text1"/>
        </w:rPr>
        <w:t>.</w:t>
      </w:r>
    </w:p>
    <w:p w:rsidR="00EF7A7A" w:rsidRDefault="00EF7A7A" w:rsidP="00D240A1">
      <w:pPr>
        <w:contextualSpacing/>
        <w:rPr>
          <w:rFonts w:ascii="Arial" w:hAnsi="Arial" w:cs="Arial"/>
          <w:b/>
          <w:sz w:val="28"/>
        </w:rPr>
      </w:pPr>
      <w:r w:rsidRPr="00D240A1">
        <w:rPr>
          <w:rFonts w:ascii="Arial" w:hAnsi="Arial" w:cs="Arial"/>
          <w:b/>
          <w:sz w:val="28"/>
        </w:rPr>
        <w:t>Material</w:t>
      </w:r>
    </w:p>
    <w:p w:rsidR="00BE37D1" w:rsidRPr="00D240A1" w:rsidRDefault="00BE37D1" w:rsidP="00D240A1">
      <w:pPr>
        <w:contextualSpacing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7"/>
        <w:gridCol w:w="10063"/>
      </w:tblGrid>
      <w:tr w:rsidR="00EF7A7A" w:rsidRPr="00D240A1" w:rsidTr="008D3070">
        <w:trPr>
          <w:trHeight w:val="395"/>
        </w:trPr>
        <w:tc>
          <w:tcPr>
            <w:tcW w:w="2898" w:type="dxa"/>
            <w:shd w:val="clear" w:color="auto" w:fill="548DD4" w:themeFill="text2" w:themeFillTint="99"/>
          </w:tcPr>
          <w:p w:rsidR="00EF7A7A" w:rsidRPr="009F6E13" w:rsidRDefault="00EF7A7A" w:rsidP="00D240A1">
            <w:pPr>
              <w:spacing w:line="360" w:lineRule="auto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</w:pPr>
            <w:r w:rsidRPr="009F6E13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Title</w:t>
            </w:r>
            <w:r w:rsidR="006766C2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 xml:space="preserve"> of Material </w:t>
            </w:r>
          </w:p>
        </w:tc>
        <w:tc>
          <w:tcPr>
            <w:tcW w:w="10278" w:type="dxa"/>
          </w:tcPr>
          <w:p w:rsidR="00EF7A7A" w:rsidRPr="00D240A1" w:rsidRDefault="00EF7A7A" w:rsidP="00D240A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A7A" w:rsidRPr="00D240A1" w:rsidTr="008D3070">
        <w:tc>
          <w:tcPr>
            <w:tcW w:w="2898" w:type="dxa"/>
            <w:shd w:val="clear" w:color="auto" w:fill="548DD4" w:themeFill="text2" w:themeFillTint="99"/>
          </w:tcPr>
          <w:p w:rsidR="00EF7A7A" w:rsidRPr="009F6E13" w:rsidRDefault="009F6E13" w:rsidP="00D240A1">
            <w:pPr>
              <w:spacing w:line="360" w:lineRule="auto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</w:pPr>
            <w:r w:rsidRPr="009F6E13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Prepared/designed</w:t>
            </w:r>
            <w:r w:rsidR="00576490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 xml:space="preserve"> b</w:t>
            </w:r>
            <w:r w:rsidR="00EF7A7A" w:rsidRPr="009F6E13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y</w:t>
            </w:r>
          </w:p>
        </w:tc>
        <w:tc>
          <w:tcPr>
            <w:tcW w:w="10278" w:type="dxa"/>
          </w:tcPr>
          <w:p w:rsidR="00EF7A7A" w:rsidRPr="00D240A1" w:rsidRDefault="00EF7A7A" w:rsidP="00D240A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A7A" w:rsidRPr="00D240A1" w:rsidTr="008D3070">
        <w:tc>
          <w:tcPr>
            <w:tcW w:w="2898" w:type="dxa"/>
            <w:shd w:val="clear" w:color="auto" w:fill="548DD4" w:themeFill="text2" w:themeFillTint="99"/>
          </w:tcPr>
          <w:p w:rsidR="00EF7A7A" w:rsidRPr="009F6E13" w:rsidRDefault="00EF7A7A" w:rsidP="00D240A1">
            <w:pPr>
              <w:spacing w:line="360" w:lineRule="auto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</w:pPr>
            <w:r w:rsidRPr="009F6E13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Target Population</w:t>
            </w:r>
          </w:p>
        </w:tc>
        <w:tc>
          <w:tcPr>
            <w:tcW w:w="10278" w:type="dxa"/>
          </w:tcPr>
          <w:p w:rsidR="00EF7A7A" w:rsidRPr="00D240A1" w:rsidRDefault="00EF7A7A" w:rsidP="00D240A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A7A" w:rsidRPr="00D240A1" w:rsidTr="008D3070">
        <w:tc>
          <w:tcPr>
            <w:tcW w:w="2898" w:type="dxa"/>
            <w:shd w:val="clear" w:color="auto" w:fill="548DD4" w:themeFill="text2" w:themeFillTint="99"/>
          </w:tcPr>
          <w:p w:rsidR="00EF7A7A" w:rsidRPr="009F6E13" w:rsidRDefault="00EF7A7A" w:rsidP="00D240A1">
            <w:pPr>
              <w:spacing w:line="360" w:lineRule="auto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</w:pPr>
            <w:r w:rsidRPr="009F6E13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Subject Matter</w:t>
            </w:r>
          </w:p>
        </w:tc>
        <w:tc>
          <w:tcPr>
            <w:tcW w:w="10278" w:type="dxa"/>
          </w:tcPr>
          <w:p w:rsidR="00EF7A7A" w:rsidRPr="00D240A1" w:rsidRDefault="00EF7A7A" w:rsidP="00D240A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A7A" w:rsidRPr="00D240A1" w:rsidTr="008D3070">
        <w:tc>
          <w:tcPr>
            <w:tcW w:w="2898" w:type="dxa"/>
            <w:shd w:val="clear" w:color="auto" w:fill="548DD4" w:themeFill="text2" w:themeFillTint="99"/>
          </w:tcPr>
          <w:p w:rsidR="00EF7A7A" w:rsidRPr="009F6E13" w:rsidRDefault="00EF7A7A" w:rsidP="00D240A1">
            <w:pPr>
              <w:spacing w:line="360" w:lineRule="auto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</w:pPr>
            <w:r w:rsidRPr="009F6E13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Name of Reviewer</w:t>
            </w:r>
          </w:p>
        </w:tc>
        <w:tc>
          <w:tcPr>
            <w:tcW w:w="10278" w:type="dxa"/>
          </w:tcPr>
          <w:p w:rsidR="00EF7A7A" w:rsidRPr="00D240A1" w:rsidRDefault="00EF7A7A" w:rsidP="00D240A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A7A" w:rsidRPr="00D240A1" w:rsidTr="008D3070">
        <w:tc>
          <w:tcPr>
            <w:tcW w:w="2898" w:type="dxa"/>
            <w:shd w:val="clear" w:color="auto" w:fill="548DD4" w:themeFill="text2" w:themeFillTint="99"/>
          </w:tcPr>
          <w:p w:rsidR="00EF7A7A" w:rsidRPr="009F6E13" w:rsidRDefault="00EF7A7A" w:rsidP="00D240A1">
            <w:pPr>
              <w:spacing w:line="360" w:lineRule="auto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</w:pPr>
            <w:r w:rsidRPr="009F6E13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State</w:t>
            </w:r>
          </w:p>
        </w:tc>
        <w:tc>
          <w:tcPr>
            <w:tcW w:w="10278" w:type="dxa"/>
          </w:tcPr>
          <w:p w:rsidR="00EF7A7A" w:rsidRPr="00D240A1" w:rsidRDefault="00EF7A7A" w:rsidP="00D240A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A7A" w:rsidRPr="00D240A1" w:rsidTr="008D3070">
        <w:tc>
          <w:tcPr>
            <w:tcW w:w="2898" w:type="dxa"/>
            <w:shd w:val="clear" w:color="auto" w:fill="548DD4" w:themeFill="text2" w:themeFillTint="99"/>
          </w:tcPr>
          <w:p w:rsidR="00EF7A7A" w:rsidRPr="009F6E13" w:rsidRDefault="00EF7A7A" w:rsidP="00D240A1">
            <w:pPr>
              <w:spacing w:line="360" w:lineRule="auto"/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</w:pPr>
            <w:r w:rsidRPr="009F6E13">
              <w:rPr>
                <w:rFonts w:ascii="Arial" w:hAnsi="Arial" w:cs="Arial"/>
                <w:b/>
                <w:color w:val="FFFFFF" w:themeColor="background1"/>
                <w:sz w:val="24"/>
                <w:szCs w:val="28"/>
              </w:rPr>
              <w:t>Date Reviewed</w:t>
            </w:r>
          </w:p>
        </w:tc>
        <w:tc>
          <w:tcPr>
            <w:tcW w:w="10278" w:type="dxa"/>
          </w:tcPr>
          <w:p w:rsidR="00EF7A7A" w:rsidRPr="009F6E13" w:rsidRDefault="00EF7A7A" w:rsidP="00D240A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6E13" w:rsidRDefault="009F6E13" w:rsidP="00D240A1">
      <w:pPr>
        <w:contextualSpacing/>
        <w:rPr>
          <w:rFonts w:ascii="Arial" w:hAnsi="Arial" w:cs="Arial"/>
          <w:b/>
          <w:sz w:val="28"/>
        </w:rPr>
      </w:pPr>
    </w:p>
    <w:p w:rsidR="000864CE" w:rsidRDefault="00EF7A7A" w:rsidP="00D240A1">
      <w:pPr>
        <w:contextualSpacing/>
        <w:rPr>
          <w:rFonts w:ascii="Arial" w:hAnsi="Arial" w:cs="Arial"/>
          <w:b/>
          <w:sz w:val="28"/>
        </w:rPr>
      </w:pPr>
      <w:r w:rsidRPr="00D240A1">
        <w:rPr>
          <w:rFonts w:ascii="Arial" w:hAnsi="Arial" w:cs="Arial"/>
          <w:b/>
          <w:sz w:val="28"/>
        </w:rPr>
        <w:lastRenderedPageBreak/>
        <w:t>Equity Rubric</w:t>
      </w:r>
    </w:p>
    <w:p w:rsidR="00BE37D1" w:rsidRPr="004606CB" w:rsidRDefault="00BE37D1" w:rsidP="00D240A1">
      <w:pPr>
        <w:contextualSpacing/>
        <w:rPr>
          <w:rFonts w:ascii="Arial" w:hAnsi="Arial" w:cs="Arial"/>
          <w:b/>
          <w:sz w:val="12"/>
        </w:rPr>
      </w:pPr>
    </w:p>
    <w:tbl>
      <w:tblPr>
        <w:tblStyle w:val="TableGrid"/>
        <w:tblW w:w="5027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1415"/>
        <w:gridCol w:w="7343"/>
        <w:gridCol w:w="1151"/>
        <w:gridCol w:w="885"/>
        <w:gridCol w:w="1151"/>
        <w:gridCol w:w="1075"/>
      </w:tblGrid>
      <w:tr w:rsidR="000C7AAE" w:rsidRPr="00D240A1" w:rsidTr="008D3070">
        <w:trPr>
          <w:trHeight w:val="161"/>
        </w:trPr>
        <w:tc>
          <w:tcPr>
            <w:tcW w:w="543" w:type="pct"/>
            <w:vMerge w:val="restart"/>
            <w:shd w:val="clear" w:color="auto" w:fill="548DD4" w:themeFill="text2" w:themeFillTint="99"/>
          </w:tcPr>
          <w:p w:rsidR="003C0D10" w:rsidRPr="008D3070" w:rsidRDefault="003C0D10" w:rsidP="00D240A1">
            <w:pPr>
              <w:contextualSpacing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</w:p>
          <w:p w:rsidR="000864CE" w:rsidRPr="008D3070" w:rsidRDefault="000864CE" w:rsidP="00D240A1">
            <w:pPr>
              <w:contextualSpacing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  <w:r w:rsidRPr="008D3070">
              <w:rPr>
                <w:rFonts w:ascii="Arial" w:hAnsi="Arial" w:cs="Arial"/>
                <w:b/>
                <w:smallCaps/>
                <w:color w:val="FFFFFF" w:themeColor="background1"/>
              </w:rPr>
              <w:t>Component</w:t>
            </w:r>
          </w:p>
        </w:tc>
        <w:tc>
          <w:tcPr>
            <w:tcW w:w="2820" w:type="pct"/>
            <w:vMerge w:val="restart"/>
            <w:shd w:val="clear" w:color="auto" w:fill="548DD4" w:themeFill="text2" w:themeFillTint="99"/>
          </w:tcPr>
          <w:p w:rsidR="003C0D10" w:rsidRPr="008D3070" w:rsidRDefault="003C0D10" w:rsidP="00D240A1">
            <w:pPr>
              <w:contextualSpacing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</w:p>
          <w:p w:rsidR="000864CE" w:rsidRPr="008D3070" w:rsidRDefault="000864CE" w:rsidP="00BE37D1">
            <w:pPr>
              <w:contextualSpacing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  <w:r w:rsidRPr="008D3070">
              <w:rPr>
                <w:rFonts w:ascii="Arial" w:hAnsi="Arial" w:cs="Arial"/>
                <w:b/>
                <w:smallCaps/>
                <w:color w:val="FFFFFF" w:themeColor="background1"/>
                <w:sz w:val="36"/>
              </w:rPr>
              <w:t>Criteri</w:t>
            </w:r>
            <w:r w:rsidR="00BE37D1" w:rsidRPr="008D3070">
              <w:rPr>
                <w:rFonts w:ascii="Arial" w:hAnsi="Arial" w:cs="Arial"/>
                <w:b/>
                <w:smallCaps/>
                <w:color w:val="FFFFFF" w:themeColor="background1"/>
                <w:sz w:val="36"/>
              </w:rPr>
              <w:t>a</w:t>
            </w:r>
          </w:p>
        </w:tc>
        <w:tc>
          <w:tcPr>
            <w:tcW w:w="442" w:type="pct"/>
            <w:shd w:val="clear" w:color="auto" w:fill="548DD4" w:themeFill="text2" w:themeFillTint="99"/>
          </w:tcPr>
          <w:p w:rsidR="000864CE" w:rsidRPr="008D3070" w:rsidRDefault="000864CE" w:rsidP="00D240A1">
            <w:pPr>
              <w:contextualSpacing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  <w:r w:rsidRPr="008D3070">
              <w:rPr>
                <w:rFonts w:ascii="Arial" w:hAnsi="Arial" w:cs="Arial"/>
                <w:b/>
                <w:smallCaps/>
                <w:color w:val="FFFFFF" w:themeColor="background1"/>
              </w:rPr>
              <w:t>3</w:t>
            </w:r>
          </w:p>
        </w:tc>
        <w:tc>
          <w:tcPr>
            <w:tcW w:w="340" w:type="pct"/>
            <w:shd w:val="clear" w:color="auto" w:fill="548DD4" w:themeFill="text2" w:themeFillTint="99"/>
          </w:tcPr>
          <w:p w:rsidR="000864CE" w:rsidRPr="008D3070" w:rsidRDefault="000864CE" w:rsidP="00D240A1">
            <w:pPr>
              <w:contextualSpacing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  <w:r w:rsidRPr="008D3070">
              <w:rPr>
                <w:rFonts w:ascii="Arial" w:hAnsi="Arial" w:cs="Arial"/>
                <w:b/>
                <w:smallCaps/>
                <w:color w:val="FFFFFF" w:themeColor="background1"/>
              </w:rPr>
              <w:t>2</w:t>
            </w:r>
          </w:p>
        </w:tc>
        <w:tc>
          <w:tcPr>
            <w:tcW w:w="442" w:type="pct"/>
            <w:shd w:val="clear" w:color="auto" w:fill="548DD4" w:themeFill="text2" w:themeFillTint="99"/>
          </w:tcPr>
          <w:p w:rsidR="000864CE" w:rsidRPr="008D3070" w:rsidRDefault="000864CE" w:rsidP="00D240A1">
            <w:pPr>
              <w:contextualSpacing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  <w:r w:rsidRPr="008D3070">
              <w:rPr>
                <w:rFonts w:ascii="Arial" w:hAnsi="Arial" w:cs="Arial"/>
                <w:b/>
                <w:smallCaps/>
                <w:color w:val="FFFFFF" w:themeColor="background1"/>
              </w:rPr>
              <w:t>1</w:t>
            </w:r>
          </w:p>
        </w:tc>
        <w:tc>
          <w:tcPr>
            <w:tcW w:w="413" w:type="pct"/>
            <w:shd w:val="clear" w:color="auto" w:fill="548DD4" w:themeFill="text2" w:themeFillTint="99"/>
          </w:tcPr>
          <w:p w:rsidR="000864CE" w:rsidRPr="008D3070" w:rsidRDefault="000864CE" w:rsidP="00D240A1">
            <w:pPr>
              <w:contextualSpacing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  <w:r w:rsidRPr="008D3070">
              <w:rPr>
                <w:rFonts w:ascii="Arial" w:hAnsi="Arial" w:cs="Arial"/>
                <w:b/>
                <w:smallCaps/>
                <w:color w:val="FFFFFF" w:themeColor="background1"/>
              </w:rPr>
              <w:t>0</w:t>
            </w:r>
          </w:p>
        </w:tc>
      </w:tr>
      <w:tr w:rsidR="000C7AAE" w:rsidRPr="00D240A1" w:rsidTr="008D3070">
        <w:trPr>
          <w:trHeight w:val="161"/>
        </w:trPr>
        <w:tc>
          <w:tcPr>
            <w:tcW w:w="543" w:type="pct"/>
            <w:vMerge/>
          </w:tcPr>
          <w:p w:rsidR="000864CE" w:rsidRPr="00D240A1" w:rsidRDefault="000864CE" w:rsidP="00D240A1">
            <w:pPr>
              <w:contextualSpacing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820" w:type="pct"/>
            <w:vMerge/>
          </w:tcPr>
          <w:p w:rsidR="000864CE" w:rsidRPr="00D240A1" w:rsidRDefault="000864CE" w:rsidP="00D240A1">
            <w:pPr>
              <w:contextualSpacing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42" w:type="pct"/>
            <w:shd w:val="clear" w:color="auto" w:fill="C6D9F1" w:themeFill="text2" w:themeFillTint="33"/>
          </w:tcPr>
          <w:p w:rsidR="000864CE" w:rsidRPr="00D240A1" w:rsidRDefault="000864CE" w:rsidP="00D240A1">
            <w:pPr>
              <w:contextualSpacing/>
              <w:jc w:val="center"/>
              <w:rPr>
                <w:rFonts w:ascii="Arial" w:hAnsi="Arial" w:cs="Arial"/>
                <w:b/>
                <w:smallCaps/>
              </w:rPr>
            </w:pPr>
            <w:r w:rsidRPr="00D240A1">
              <w:rPr>
                <w:rFonts w:ascii="Arial" w:hAnsi="Arial" w:cs="Arial"/>
                <w:b/>
                <w:smallCaps/>
              </w:rPr>
              <w:t>Exceeds</w:t>
            </w:r>
          </w:p>
        </w:tc>
        <w:tc>
          <w:tcPr>
            <w:tcW w:w="340" w:type="pct"/>
            <w:shd w:val="clear" w:color="auto" w:fill="C6D9F1" w:themeFill="text2" w:themeFillTint="33"/>
          </w:tcPr>
          <w:p w:rsidR="000864CE" w:rsidRPr="00D240A1" w:rsidRDefault="000864CE" w:rsidP="00D240A1">
            <w:pPr>
              <w:contextualSpacing/>
              <w:jc w:val="center"/>
              <w:rPr>
                <w:rFonts w:ascii="Arial" w:hAnsi="Arial" w:cs="Arial"/>
                <w:b/>
                <w:smallCaps/>
              </w:rPr>
            </w:pPr>
            <w:r w:rsidRPr="00D240A1">
              <w:rPr>
                <w:rFonts w:ascii="Arial" w:hAnsi="Arial" w:cs="Arial"/>
                <w:b/>
                <w:smallCaps/>
              </w:rPr>
              <w:t>Meets</w:t>
            </w:r>
          </w:p>
        </w:tc>
        <w:tc>
          <w:tcPr>
            <w:tcW w:w="442" w:type="pct"/>
            <w:shd w:val="clear" w:color="auto" w:fill="C6D9F1" w:themeFill="text2" w:themeFillTint="33"/>
          </w:tcPr>
          <w:p w:rsidR="000864CE" w:rsidRPr="00D240A1" w:rsidRDefault="000864CE" w:rsidP="00D240A1">
            <w:pPr>
              <w:contextualSpacing/>
              <w:jc w:val="center"/>
              <w:rPr>
                <w:rFonts w:ascii="Arial" w:hAnsi="Arial" w:cs="Arial"/>
                <w:b/>
                <w:smallCaps/>
              </w:rPr>
            </w:pPr>
            <w:r w:rsidRPr="00D240A1">
              <w:rPr>
                <w:rFonts w:ascii="Arial" w:hAnsi="Arial" w:cs="Arial"/>
                <w:b/>
                <w:smallCaps/>
              </w:rPr>
              <w:t>Does not meet</w:t>
            </w:r>
          </w:p>
        </w:tc>
        <w:tc>
          <w:tcPr>
            <w:tcW w:w="413" w:type="pct"/>
            <w:shd w:val="clear" w:color="auto" w:fill="C6D9F1" w:themeFill="text2" w:themeFillTint="33"/>
          </w:tcPr>
          <w:p w:rsidR="000864CE" w:rsidRPr="00D240A1" w:rsidRDefault="000864CE" w:rsidP="00D240A1">
            <w:pPr>
              <w:contextualSpacing/>
              <w:jc w:val="center"/>
              <w:rPr>
                <w:rFonts w:ascii="Arial" w:hAnsi="Arial" w:cs="Arial"/>
                <w:b/>
                <w:smallCaps/>
              </w:rPr>
            </w:pPr>
            <w:r w:rsidRPr="00D240A1">
              <w:rPr>
                <w:rFonts w:ascii="Arial" w:hAnsi="Arial" w:cs="Arial"/>
                <w:b/>
                <w:smallCaps/>
              </w:rPr>
              <w:t>Not evident</w:t>
            </w:r>
          </w:p>
        </w:tc>
      </w:tr>
      <w:tr w:rsidR="000C7AAE" w:rsidRPr="00BE633A" w:rsidTr="00BE633A">
        <w:tc>
          <w:tcPr>
            <w:tcW w:w="543" w:type="pct"/>
          </w:tcPr>
          <w:p w:rsidR="003C0D10" w:rsidRDefault="003C0D10" w:rsidP="00D240A1">
            <w:pPr>
              <w:contextualSpacing/>
              <w:rPr>
                <w:rFonts w:ascii="Arial" w:hAnsi="Arial" w:cs="Arial"/>
                <w:b/>
              </w:rPr>
            </w:pPr>
          </w:p>
          <w:p w:rsidR="000864CE" w:rsidRPr="00D240A1" w:rsidRDefault="000864CE" w:rsidP="00D240A1">
            <w:pPr>
              <w:contextualSpacing/>
              <w:rPr>
                <w:rFonts w:ascii="Arial" w:hAnsi="Arial" w:cs="Arial"/>
                <w:b/>
              </w:rPr>
            </w:pPr>
            <w:r w:rsidRPr="00D240A1">
              <w:rPr>
                <w:rFonts w:ascii="Arial" w:hAnsi="Arial" w:cs="Arial"/>
                <w:b/>
              </w:rPr>
              <w:t>Design</w:t>
            </w:r>
          </w:p>
        </w:tc>
        <w:tc>
          <w:tcPr>
            <w:tcW w:w="2820" w:type="pct"/>
          </w:tcPr>
          <w:p w:rsidR="00BE633A" w:rsidRPr="00BE633A" w:rsidRDefault="00D240A1" w:rsidP="00BE633A">
            <w:pPr>
              <w:contextualSpacing/>
              <w:rPr>
                <w:rFonts w:ascii="Arial" w:hAnsi="Arial" w:cs="Arial"/>
                <w:sz w:val="20"/>
              </w:rPr>
            </w:pPr>
            <w:r w:rsidRPr="00BE633A">
              <w:rPr>
                <w:rFonts w:ascii="Arial" w:hAnsi="Arial" w:cs="Arial"/>
                <w:sz w:val="20"/>
              </w:rPr>
              <w:t>Design and format is legible</w:t>
            </w:r>
            <w:r w:rsidR="00DA3808">
              <w:rPr>
                <w:rFonts w:ascii="Arial" w:hAnsi="Arial" w:cs="Arial"/>
                <w:sz w:val="20"/>
              </w:rPr>
              <w:t>.</w:t>
            </w:r>
            <w:r w:rsidRPr="00BE633A">
              <w:rPr>
                <w:rFonts w:ascii="Arial" w:hAnsi="Arial" w:cs="Arial"/>
                <w:sz w:val="20"/>
              </w:rPr>
              <w:t xml:space="preserve"> Colors are easy to distinguish. Fonts used are larger than </w:t>
            </w:r>
            <w:r w:rsidR="00003E27" w:rsidRPr="00BE633A">
              <w:rPr>
                <w:rFonts w:ascii="Arial" w:hAnsi="Arial" w:cs="Arial"/>
                <w:sz w:val="20"/>
              </w:rPr>
              <w:t>10 p</w:t>
            </w:r>
            <w:r w:rsidRPr="00BE633A">
              <w:rPr>
                <w:rFonts w:ascii="Arial" w:hAnsi="Arial" w:cs="Arial"/>
                <w:sz w:val="20"/>
              </w:rPr>
              <w:t xml:space="preserve">oint. </w:t>
            </w:r>
            <w:r w:rsidR="00110142" w:rsidRPr="00BE633A">
              <w:rPr>
                <w:rFonts w:ascii="Arial" w:hAnsi="Arial" w:cs="Arial"/>
                <w:sz w:val="20"/>
              </w:rPr>
              <w:t xml:space="preserve"> </w:t>
            </w:r>
            <w:r w:rsidR="00110142" w:rsidRPr="00BE633A">
              <w:rPr>
                <w:rFonts w:ascii="Arial" w:hAnsi="Arial" w:cs="Arial"/>
                <w:sz w:val="20"/>
              </w:rPr>
              <w:tab/>
            </w:r>
          </w:p>
          <w:p w:rsidR="000864CE" w:rsidRPr="00BE633A" w:rsidRDefault="000864CE" w:rsidP="00BE633A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0C7AAE" w:rsidRPr="00BE633A" w:rsidTr="00BE633A">
        <w:tc>
          <w:tcPr>
            <w:tcW w:w="543" w:type="pct"/>
          </w:tcPr>
          <w:p w:rsidR="003C0D10" w:rsidRDefault="003C0D10" w:rsidP="00D240A1">
            <w:pPr>
              <w:contextualSpacing/>
              <w:rPr>
                <w:rFonts w:ascii="Arial" w:hAnsi="Arial" w:cs="Arial"/>
                <w:b/>
              </w:rPr>
            </w:pPr>
          </w:p>
          <w:p w:rsidR="000864CE" w:rsidRPr="00D240A1" w:rsidRDefault="000864CE" w:rsidP="00D240A1">
            <w:pPr>
              <w:contextualSpacing/>
              <w:rPr>
                <w:rFonts w:ascii="Arial" w:hAnsi="Arial" w:cs="Arial"/>
                <w:b/>
              </w:rPr>
            </w:pPr>
            <w:r w:rsidRPr="00D240A1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2820" w:type="pct"/>
          </w:tcPr>
          <w:p w:rsidR="00BE633A" w:rsidRPr="00BE633A" w:rsidRDefault="000C7AAE" w:rsidP="006766C2">
            <w:pPr>
              <w:contextualSpacing/>
              <w:rPr>
                <w:rFonts w:ascii="Arial" w:hAnsi="Arial" w:cs="Arial"/>
                <w:sz w:val="20"/>
              </w:rPr>
            </w:pPr>
            <w:r w:rsidRPr="00BE633A">
              <w:rPr>
                <w:rFonts w:ascii="Arial" w:hAnsi="Arial" w:cs="Arial"/>
                <w:sz w:val="20"/>
              </w:rPr>
              <w:t>C</w:t>
            </w:r>
            <w:r w:rsidR="005864A3" w:rsidRPr="00BE633A">
              <w:rPr>
                <w:rFonts w:ascii="Arial" w:hAnsi="Arial" w:cs="Arial"/>
                <w:sz w:val="20"/>
              </w:rPr>
              <w:t xml:space="preserve">ontent avoids being offensive to any group based on race, gender, sexual orientation, age, religion, ethnicity, socioeconomic </w:t>
            </w:r>
            <w:r w:rsidR="00BE633A" w:rsidRPr="00BE633A">
              <w:rPr>
                <w:rFonts w:ascii="Arial" w:hAnsi="Arial" w:cs="Arial"/>
                <w:sz w:val="20"/>
              </w:rPr>
              <w:t>status,</w:t>
            </w:r>
            <w:r w:rsidR="005864A3" w:rsidRPr="00BE633A">
              <w:rPr>
                <w:rFonts w:ascii="Arial" w:hAnsi="Arial" w:cs="Arial"/>
                <w:sz w:val="20"/>
              </w:rPr>
              <w:t xml:space="preserve"> </w:t>
            </w:r>
            <w:r w:rsidR="002B7C87">
              <w:rPr>
                <w:rFonts w:ascii="Arial" w:hAnsi="Arial" w:cs="Arial"/>
                <w:sz w:val="20"/>
              </w:rPr>
              <w:t xml:space="preserve">national or </w:t>
            </w:r>
            <w:r w:rsidR="005864A3" w:rsidRPr="00BE633A">
              <w:rPr>
                <w:rFonts w:ascii="Arial" w:hAnsi="Arial" w:cs="Arial"/>
                <w:sz w:val="20"/>
              </w:rPr>
              <w:t>regional origin</w:t>
            </w:r>
            <w:r w:rsidR="002B7C87">
              <w:rPr>
                <w:rFonts w:ascii="Arial" w:hAnsi="Arial" w:cs="Arial"/>
                <w:sz w:val="20"/>
              </w:rPr>
              <w:t>, or disability</w:t>
            </w:r>
            <w:r w:rsidR="005864A3" w:rsidRPr="00BE633A">
              <w:rPr>
                <w:rFonts w:ascii="Arial" w:hAnsi="Arial" w:cs="Arial"/>
                <w:sz w:val="20"/>
              </w:rPr>
              <w:t xml:space="preserve">. </w:t>
            </w:r>
          </w:p>
          <w:p w:rsidR="000864CE" w:rsidRPr="00BE633A" w:rsidRDefault="000864CE" w:rsidP="006766C2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0C7AAE" w:rsidRPr="00BE633A" w:rsidTr="00BE633A">
        <w:tc>
          <w:tcPr>
            <w:tcW w:w="543" w:type="pct"/>
          </w:tcPr>
          <w:p w:rsidR="003C0D10" w:rsidRDefault="003C0D10" w:rsidP="00D240A1">
            <w:pPr>
              <w:contextualSpacing/>
              <w:rPr>
                <w:rFonts w:ascii="Arial" w:hAnsi="Arial" w:cs="Arial"/>
                <w:b/>
              </w:rPr>
            </w:pPr>
          </w:p>
          <w:p w:rsidR="000864CE" w:rsidRPr="00D240A1" w:rsidRDefault="000864CE" w:rsidP="00D240A1">
            <w:pPr>
              <w:contextualSpacing/>
              <w:rPr>
                <w:rFonts w:ascii="Arial" w:hAnsi="Arial" w:cs="Arial"/>
                <w:b/>
              </w:rPr>
            </w:pPr>
            <w:r w:rsidRPr="00D240A1">
              <w:rPr>
                <w:rFonts w:ascii="Arial" w:hAnsi="Arial" w:cs="Arial"/>
                <w:b/>
              </w:rPr>
              <w:t>Layout</w:t>
            </w:r>
          </w:p>
        </w:tc>
        <w:tc>
          <w:tcPr>
            <w:tcW w:w="2820" w:type="pct"/>
          </w:tcPr>
          <w:p w:rsidR="00D240A1" w:rsidRPr="00BE633A" w:rsidRDefault="002B7C87" w:rsidP="002B7C87">
            <w:pPr>
              <w:contextualSpacing/>
              <w:rPr>
                <w:rFonts w:ascii="Arial" w:hAnsi="Arial" w:cs="Arial"/>
                <w:sz w:val="20"/>
              </w:rPr>
            </w:pPr>
            <w:r w:rsidRPr="00BE633A">
              <w:rPr>
                <w:rFonts w:ascii="Arial" w:hAnsi="Arial" w:cs="Arial"/>
                <w:sz w:val="20"/>
              </w:rPr>
              <w:t xml:space="preserve">Layout is organized, clear, consistent, and logical. </w:t>
            </w:r>
            <w:r w:rsidR="000C7AAE" w:rsidRPr="00BE633A">
              <w:rPr>
                <w:rFonts w:ascii="Arial" w:hAnsi="Arial" w:cs="Arial"/>
                <w:sz w:val="20"/>
              </w:rPr>
              <w:t>Layout</w:t>
            </w:r>
            <w:r w:rsidR="00D240A1" w:rsidRPr="00BE633A">
              <w:rPr>
                <w:rFonts w:ascii="Arial" w:hAnsi="Arial" w:cs="Arial"/>
                <w:sz w:val="20"/>
              </w:rPr>
              <w:t xml:space="preserve"> avoid</w:t>
            </w:r>
            <w:r w:rsidR="000C7AAE" w:rsidRPr="00BE633A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a format that may be considered exclusionary to some groups based on equity criteria. </w:t>
            </w:r>
            <w:r w:rsidR="000C7AAE" w:rsidRPr="00BE633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2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0C7AAE" w:rsidRPr="00BE633A" w:rsidTr="00BE633A">
        <w:tc>
          <w:tcPr>
            <w:tcW w:w="543" w:type="pct"/>
          </w:tcPr>
          <w:p w:rsidR="003C0D10" w:rsidRDefault="003C0D10" w:rsidP="00D240A1">
            <w:pPr>
              <w:contextualSpacing/>
              <w:rPr>
                <w:rFonts w:ascii="Arial" w:hAnsi="Arial" w:cs="Arial"/>
                <w:b/>
              </w:rPr>
            </w:pPr>
          </w:p>
          <w:p w:rsidR="000864CE" w:rsidRPr="00D240A1" w:rsidRDefault="000864CE" w:rsidP="00D240A1">
            <w:pPr>
              <w:contextualSpacing/>
              <w:rPr>
                <w:rFonts w:ascii="Arial" w:hAnsi="Arial" w:cs="Arial"/>
                <w:b/>
              </w:rPr>
            </w:pPr>
            <w:r w:rsidRPr="00D240A1">
              <w:rPr>
                <w:rFonts w:ascii="Arial" w:hAnsi="Arial" w:cs="Arial"/>
                <w:b/>
              </w:rPr>
              <w:t>Language</w:t>
            </w:r>
          </w:p>
        </w:tc>
        <w:tc>
          <w:tcPr>
            <w:tcW w:w="2820" w:type="pct"/>
          </w:tcPr>
          <w:p w:rsidR="00D240A1" w:rsidRDefault="00BE633A" w:rsidP="00745D63">
            <w:pPr>
              <w:contextualSpacing/>
              <w:rPr>
                <w:rFonts w:ascii="Arial" w:hAnsi="Arial" w:cs="Arial"/>
                <w:sz w:val="20"/>
              </w:rPr>
            </w:pPr>
            <w:r w:rsidRPr="00BE633A">
              <w:rPr>
                <w:rFonts w:ascii="Arial" w:hAnsi="Arial" w:cs="Arial"/>
                <w:sz w:val="20"/>
              </w:rPr>
              <w:t xml:space="preserve">Language is appropriate for the intended audience. Language is avoided that </w:t>
            </w:r>
            <w:r w:rsidR="002B7C87">
              <w:rPr>
                <w:rFonts w:ascii="Arial" w:hAnsi="Arial" w:cs="Arial"/>
                <w:sz w:val="20"/>
              </w:rPr>
              <w:t xml:space="preserve">can be deemed as offensive or inappropriate. </w:t>
            </w:r>
            <w:r w:rsidRPr="00BE633A">
              <w:rPr>
                <w:rFonts w:ascii="Arial" w:hAnsi="Arial" w:cs="Arial"/>
                <w:sz w:val="20"/>
              </w:rPr>
              <w:t>When possible, m</w:t>
            </w:r>
            <w:r w:rsidR="00471B82" w:rsidRPr="00BE633A">
              <w:rPr>
                <w:rFonts w:ascii="Arial" w:hAnsi="Arial" w:cs="Arial"/>
                <w:sz w:val="20"/>
              </w:rPr>
              <w:t xml:space="preserve">aterial </w:t>
            </w:r>
            <w:r w:rsidR="00003E27" w:rsidRPr="00BE633A">
              <w:rPr>
                <w:rFonts w:ascii="Arial" w:hAnsi="Arial" w:cs="Arial"/>
                <w:sz w:val="20"/>
              </w:rPr>
              <w:t>may be</w:t>
            </w:r>
            <w:r w:rsidR="00471B82" w:rsidRPr="00BE633A">
              <w:rPr>
                <w:rFonts w:ascii="Arial" w:hAnsi="Arial" w:cs="Arial"/>
                <w:sz w:val="20"/>
              </w:rPr>
              <w:t xml:space="preserve"> available </w:t>
            </w:r>
            <w:r w:rsidR="00003E27" w:rsidRPr="00BE633A">
              <w:rPr>
                <w:rFonts w:ascii="Arial" w:hAnsi="Arial" w:cs="Arial"/>
                <w:sz w:val="20"/>
              </w:rPr>
              <w:t xml:space="preserve">upon request </w:t>
            </w:r>
            <w:r w:rsidR="00471B82" w:rsidRPr="00BE633A">
              <w:rPr>
                <w:rFonts w:ascii="Arial" w:hAnsi="Arial" w:cs="Arial"/>
                <w:sz w:val="20"/>
              </w:rPr>
              <w:t>in other</w:t>
            </w:r>
            <w:r w:rsidR="002B7C87">
              <w:rPr>
                <w:rFonts w:ascii="Arial" w:hAnsi="Arial" w:cs="Arial"/>
                <w:sz w:val="20"/>
              </w:rPr>
              <w:t xml:space="preserve"> </w:t>
            </w:r>
            <w:r w:rsidR="00471B82" w:rsidRPr="00BE633A">
              <w:rPr>
                <w:rFonts w:ascii="Arial" w:hAnsi="Arial" w:cs="Arial"/>
                <w:sz w:val="20"/>
              </w:rPr>
              <w:t>formats such as large print, Braille</w:t>
            </w:r>
            <w:r w:rsidR="00BE37D1" w:rsidRPr="00BE633A">
              <w:rPr>
                <w:rFonts w:ascii="Arial" w:hAnsi="Arial" w:cs="Arial"/>
                <w:sz w:val="20"/>
              </w:rPr>
              <w:t>,</w:t>
            </w:r>
            <w:r w:rsidR="00471B82" w:rsidRPr="00BE633A">
              <w:rPr>
                <w:rFonts w:ascii="Arial" w:hAnsi="Arial" w:cs="Arial"/>
                <w:sz w:val="20"/>
              </w:rPr>
              <w:t xml:space="preserve"> or</w:t>
            </w:r>
            <w:r w:rsidRPr="00BE633A">
              <w:rPr>
                <w:rFonts w:ascii="Arial" w:hAnsi="Arial" w:cs="Arial"/>
                <w:sz w:val="20"/>
              </w:rPr>
              <w:t xml:space="preserve"> </w:t>
            </w:r>
            <w:r w:rsidR="00471B82" w:rsidRPr="00BE633A">
              <w:rPr>
                <w:rFonts w:ascii="Arial" w:hAnsi="Arial" w:cs="Arial"/>
                <w:sz w:val="20"/>
              </w:rPr>
              <w:t>audiotape</w:t>
            </w:r>
            <w:r w:rsidR="005864A3" w:rsidRPr="00BE633A">
              <w:rPr>
                <w:rFonts w:ascii="Arial" w:hAnsi="Arial" w:cs="Arial"/>
                <w:sz w:val="20"/>
              </w:rPr>
              <w:t xml:space="preserve">. </w:t>
            </w:r>
          </w:p>
          <w:p w:rsidR="00745D63" w:rsidRPr="00BE633A" w:rsidRDefault="00745D63" w:rsidP="00745D63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0C7AAE" w:rsidRPr="00BE633A" w:rsidTr="00BE633A">
        <w:tc>
          <w:tcPr>
            <w:tcW w:w="543" w:type="pct"/>
          </w:tcPr>
          <w:p w:rsidR="003C0D10" w:rsidRDefault="003C0D10" w:rsidP="00D240A1">
            <w:pPr>
              <w:contextualSpacing/>
              <w:rPr>
                <w:rFonts w:ascii="Arial" w:hAnsi="Arial" w:cs="Arial"/>
                <w:b/>
              </w:rPr>
            </w:pPr>
          </w:p>
          <w:p w:rsidR="000864CE" w:rsidRPr="00D240A1" w:rsidRDefault="00DE20CE" w:rsidP="00D240A1">
            <w:pPr>
              <w:contextualSpacing/>
              <w:rPr>
                <w:rFonts w:ascii="Arial" w:hAnsi="Arial" w:cs="Arial"/>
                <w:b/>
              </w:rPr>
            </w:pPr>
            <w:r w:rsidRPr="00D240A1">
              <w:rPr>
                <w:rFonts w:ascii="Arial" w:hAnsi="Arial" w:cs="Arial"/>
                <w:b/>
              </w:rPr>
              <w:t>Visuals</w:t>
            </w:r>
          </w:p>
        </w:tc>
        <w:tc>
          <w:tcPr>
            <w:tcW w:w="2820" w:type="pct"/>
          </w:tcPr>
          <w:p w:rsidR="00BE633A" w:rsidRPr="00BE633A" w:rsidRDefault="00003E27" w:rsidP="00D240A1">
            <w:pPr>
              <w:contextualSpacing/>
              <w:rPr>
                <w:rFonts w:ascii="Arial" w:hAnsi="Arial" w:cs="Arial"/>
                <w:sz w:val="20"/>
              </w:rPr>
            </w:pPr>
            <w:r w:rsidRPr="00BE633A">
              <w:rPr>
                <w:rFonts w:ascii="Arial" w:hAnsi="Arial" w:cs="Arial"/>
                <w:sz w:val="20"/>
              </w:rPr>
              <w:t>If visuals are included, they depict t</w:t>
            </w:r>
            <w:r w:rsidR="00DE20CE" w:rsidRPr="00BE633A">
              <w:rPr>
                <w:rFonts w:ascii="Arial" w:hAnsi="Arial" w:cs="Arial"/>
                <w:sz w:val="20"/>
              </w:rPr>
              <w:t>he diversity of the broader state/country/world</w:t>
            </w:r>
            <w:r w:rsidR="00471B82" w:rsidRPr="00BE633A">
              <w:rPr>
                <w:rFonts w:ascii="Arial" w:hAnsi="Arial" w:cs="Arial"/>
                <w:sz w:val="20"/>
              </w:rPr>
              <w:t>. People are shown interacting in racially/ethnically integrated groups or situations</w:t>
            </w:r>
            <w:r w:rsidR="00BE633A" w:rsidRPr="00BE633A">
              <w:rPr>
                <w:rFonts w:ascii="Arial" w:hAnsi="Arial" w:cs="Arial"/>
                <w:sz w:val="20"/>
              </w:rPr>
              <w:t>.</w:t>
            </w:r>
            <w:r w:rsidR="00471B82" w:rsidRPr="00BE633A">
              <w:rPr>
                <w:rFonts w:ascii="Arial" w:hAnsi="Arial" w:cs="Arial"/>
                <w:sz w:val="20"/>
              </w:rPr>
              <w:t xml:space="preserve"> People are pictured against backgrounds and in activities </w:t>
            </w:r>
            <w:r w:rsidR="00BE37D1" w:rsidRPr="00BE633A">
              <w:rPr>
                <w:rFonts w:ascii="Arial" w:hAnsi="Arial" w:cs="Arial"/>
                <w:sz w:val="20"/>
              </w:rPr>
              <w:t>that</w:t>
            </w:r>
            <w:r w:rsidR="00471B82" w:rsidRPr="00BE633A">
              <w:rPr>
                <w:rFonts w:ascii="Arial" w:hAnsi="Arial" w:cs="Arial"/>
                <w:sz w:val="20"/>
              </w:rPr>
              <w:t xml:space="preserve"> are consistent with their realistic and varied cultures.</w:t>
            </w:r>
          </w:p>
          <w:p w:rsidR="00D240A1" w:rsidRPr="00BE633A" w:rsidRDefault="00D240A1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pct"/>
          </w:tcPr>
          <w:p w:rsidR="000864CE" w:rsidRPr="00BE633A" w:rsidRDefault="000864CE" w:rsidP="00D240A1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BE633A" w:rsidRPr="00D240A1" w:rsidTr="00BE633A">
        <w:tc>
          <w:tcPr>
            <w:tcW w:w="5000" w:type="pct"/>
            <w:gridSpan w:val="6"/>
          </w:tcPr>
          <w:p w:rsidR="00BE633A" w:rsidRDefault="00BE633A" w:rsidP="00D240A1">
            <w:pPr>
              <w:contextualSpacing/>
              <w:rPr>
                <w:rFonts w:ascii="Arial Italic" w:hAnsi="Arial Italic" w:cs="Arial"/>
                <w:i/>
              </w:rPr>
            </w:pPr>
            <w:r>
              <w:rPr>
                <w:rFonts w:ascii="Arial Italic" w:hAnsi="Arial Italic" w:cs="Arial"/>
                <w:i/>
              </w:rPr>
              <w:t>Comments or s</w:t>
            </w:r>
            <w:r w:rsidRPr="00BE633A">
              <w:rPr>
                <w:rFonts w:ascii="Arial Italic" w:hAnsi="Arial Italic" w:cs="Arial"/>
                <w:i/>
              </w:rPr>
              <w:t>uggestions</w:t>
            </w:r>
            <w:r>
              <w:rPr>
                <w:rFonts w:ascii="Arial Italic" w:hAnsi="Arial Italic" w:cs="Arial"/>
                <w:i/>
              </w:rPr>
              <w:t>:</w:t>
            </w:r>
          </w:p>
          <w:p w:rsidR="00BF3369" w:rsidRDefault="00BF3369" w:rsidP="00D240A1">
            <w:pPr>
              <w:contextualSpacing/>
              <w:rPr>
                <w:rFonts w:ascii="Arial Italic" w:hAnsi="Arial Italic" w:cs="Arial"/>
                <w:i/>
              </w:rPr>
            </w:pPr>
          </w:p>
          <w:p w:rsidR="00BF3369" w:rsidRDefault="00BF3369" w:rsidP="00D240A1">
            <w:pPr>
              <w:contextualSpacing/>
              <w:rPr>
                <w:rFonts w:ascii="Arial" w:hAnsi="Arial" w:cs="Arial"/>
              </w:rPr>
            </w:pPr>
          </w:p>
          <w:p w:rsidR="00BE633A" w:rsidRDefault="00BE633A" w:rsidP="00D240A1">
            <w:pPr>
              <w:contextualSpacing/>
              <w:rPr>
                <w:rFonts w:ascii="Arial" w:hAnsi="Arial" w:cs="Arial"/>
              </w:rPr>
            </w:pPr>
          </w:p>
          <w:p w:rsidR="00BF3369" w:rsidRDefault="00BF3369" w:rsidP="00D240A1">
            <w:pPr>
              <w:contextualSpacing/>
              <w:rPr>
                <w:rFonts w:ascii="Arial" w:hAnsi="Arial" w:cs="Arial"/>
              </w:rPr>
            </w:pPr>
          </w:p>
          <w:p w:rsidR="004606CB" w:rsidRDefault="004606CB" w:rsidP="00D240A1">
            <w:pPr>
              <w:contextualSpacing/>
              <w:rPr>
                <w:rFonts w:ascii="Arial" w:hAnsi="Arial" w:cs="Arial"/>
              </w:rPr>
            </w:pPr>
          </w:p>
          <w:p w:rsidR="00BE633A" w:rsidRPr="00D240A1" w:rsidRDefault="00BE633A" w:rsidP="00D240A1">
            <w:pPr>
              <w:contextualSpacing/>
              <w:rPr>
                <w:rFonts w:ascii="Arial" w:hAnsi="Arial" w:cs="Arial"/>
              </w:rPr>
            </w:pPr>
          </w:p>
        </w:tc>
      </w:tr>
    </w:tbl>
    <w:p w:rsidR="00BE633A" w:rsidRDefault="00BE633A" w:rsidP="00D240A1">
      <w:pPr>
        <w:contextualSpacing/>
        <w:rPr>
          <w:rFonts w:ascii="Arial" w:hAnsi="Arial" w:cs="Arial"/>
          <w:b/>
          <w:szCs w:val="16"/>
        </w:rPr>
      </w:pPr>
    </w:p>
    <w:p w:rsidR="00B8692D" w:rsidRDefault="00B8692D" w:rsidP="00D240A1">
      <w:pPr>
        <w:contextualSpacing/>
        <w:rPr>
          <w:rFonts w:ascii="Arial" w:hAnsi="Arial" w:cs="Arial"/>
          <w:b/>
          <w:szCs w:val="16"/>
        </w:rPr>
      </w:pPr>
    </w:p>
    <w:p w:rsidR="00DA3808" w:rsidRDefault="00DE20CE" w:rsidP="00B8692D">
      <w:pPr>
        <w:contextualSpacing/>
        <w:rPr>
          <w:rFonts w:ascii="Arial" w:hAnsi="Arial" w:cs="Arial"/>
          <w:b/>
          <w:szCs w:val="16"/>
        </w:rPr>
      </w:pPr>
      <w:r w:rsidRPr="003C0D10">
        <w:rPr>
          <w:rFonts w:ascii="Arial" w:hAnsi="Arial" w:cs="Arial"/>
          <w:b/>
          <w:szCs w:val="16"/>
        </w:rPr>
        <w:t>Resources</w:t>
      </w:r>
      <w:r w:rsidR="008D3070">
        <w:rPr>
          <w:rFonts w:ascii="Arial" w:hAnsi="Arial" w:cs="Arial"/>
          <w:b/>
          <w:szCs w:val="16"/>
        </w:rPr>
        <w:t>:</w:t>
      </w:r>
    </w:p>
    <w:p w:rsidR="00DA3808" w:rsidRDefault="00DA3808" w:rsidP="00B8692D">
      <w:pPr>
        <w:contextualSpacing/>
        <w:rPr>
          <w:rFonts w:ascii="Arial" w:hAnsi="Arial" w:cs="Arial"/>
          <w:b/>
          <w:szCs w:val="16"/>
        </w:rPr>
      </w:pPr>
    </w:p>
    <w:p w:rsidR="00B8692D" w:rsidRPr="00DA3808" w:rsidRDefault="00B8692D" w:rsidP="00B8692D">
      <w:pPr>
        <w:contextualSpacing/>
        <w:rPr>
          <w:rFonts w:ascii="Arial" w:hAnsi="Arial" w:cs="Arial"/>
          <w:b/>
          <w:szCs w:val="16"/>
        </w:rPr>
      </w:pPr>
      <w:r w:rsidRPr="003C0D10">
        <w:rPr>
          <w:rFonts w:ascii="Arial" w:hAnsi="Arial" w:cs="Arial"/>
          <w:szCs w:val="16"/>
        </w:rPr>
        <w:t xml:space="preserve">REL Northwest at </w:t>
      </w:r>
      <w:hyperlink r:id="rId9" w:history="1">
        <w:r w:rsidRPr="003C0D10">
          <w:rPr>
            <w:rStyle w:val="Hyperlink"/>
            <w:rFonts w:ascii="Arial" w:hAnsi="Arial" w:cs="Arial"/>
            <w:szCs w:val="16"/>
          </w:rPr>
          <w:t>http://educationnorthwest.org/</w:t>
        </w:r>
      </w:hyperlink>
    </w:p>
    <w:p w:rsidR="00B8692D" w:rsidRPr="003C0D10" w:rsidRDefault="00B8692D" w:rsidP="00B8692D">
      <w:pPr>
        <w:contextualSpacing/>
        <w:rPr>
          <w:rFonts w:ascii="Arial" w:hAnsi="Arial" w:cs="Arial"/>
          <w:szCs w:val="16"/>
        </w:rPr>
      </w:pPr>
      <w:r w:rsidRPr="003C0D10">
        <w:rPr>
          <w:rFonts w:ascii="Arial" w:hAnsi="Arial" w:cs="Arial"/>
          <w:szCs w:val="16"/>
        </w:rPr>
        <w:t xml:space="preserve">Teaching for Change: Building Social Justice Starting in the Classroom at </w:t>
      </w:r>
      <w:hyperlink r:id="rId10" w:history="1">
        <w:r w:rsidRPr="003C0D10">
          <w:rPr>
            <w:rStyle w:val="Hyperlink"/>
            <w:rFonts w:ascii="Arial" w:hAnsi="Arial" w:cs="Arial"/>
            <w:szCs w:val="16"/>
          </w:rPr>
          <w:t>http://www.teachingforchange.org/</w:t>
        </w:r>
      </w:hyperlink>
    </w:p>
    <w:p w:rsidR="00B8692D" w:rsidRDefault="00B8692D" w:rsidP="00B8692D">
      <w:pPr>
        <w:contextualSpacing/>
        <w:rPr>
          <w:rFonts w:ascii="Arial" w:hAnsi="Arial" w:cs="Arial"/>
          <w:b/>
          <w:szCs w:val="16"/>
        </w:rPr>
      </w:pPr>
      <w:r w:rsidRPr="003C0D10">
        <w:rPr>
          <w:rFonts w:ascii="Arial" w:hAnsi="Arial" w:cs="Arial"/>
          <w:szCs w:val="16"/>
        </w:rPr>
        <w:t xml:space="preserve">U.S. Department of Health and Human Services, Office for Civil Rights at </w:t>
      </w:r>
      <w:r w:rsidR="001F0F33" w:rsidRPr="00B2015F">
        <w:rPr>
          <w:rFonts w:ascii="Arial" w:hAnsi="Arial" w:cs="Arial"/>
        </w:rPr>
        <w:t>http://www2.ed.gov/about/offices/list/ocr/index.html</w:t>
      </w:r>
    </w:p>
    <w:sectPr w:rsidR="00B8692D" w:rsidSect="00B9364A">
      <w:headerReference w:type="default" r:id="rId11"/>
      <w:footerReference w:type="default" r:id="rId12"/>
      <w:pgSz w:w="15840" w:h="12240" w:orient="landscape"/>
      <w:pgMar w:top="108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877" w:rsidRDefault="00417877" w:rsidP="003B5FB6">
      <w:pPr>
        <w:spacing w:after="0" w:line="240" w:lineRule="auto"/>
      </w:pPr>
      <w:r>
        <w:separator/>
      </w:r>
    </w:p>
  </w:endnote>
  <w:endnote w:type="continuationSeparator" w:id="0">
    <w:p w:rsidR="00417877" w:rsidRDefault="00417877" w:rsidP="003B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92359"/>
      <w:docPartObj>
        <w:docPartGallery w:val="Page Numbers (Bottom of Page)"/>
        <w:docPartUnique/>
      </w:docPartObj>
    </w:sdtPr>
    <w:sdtEndPr>
      <w:rPr>
        <w:color w:val="76923C" w:themeColor="accent3" w:themeShade="BF"/>
        <w:spacing w:val="60"/>
      </w:rPr>
    </w:sdtEndPr>
    <w:sdtContent>
      <w:p w:rsidR="003B5FB6" w:rsidRPr="003B5FB6" w:rsidRDefault="00E52A5C" w:rsidP="003B5FB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  <w:color w:val="76923C" w:themeColor="accent3" w:themeShade="BF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D4C" w:rsidRPr="00313D4C">
          <w:rPr>
            <w:b/>
            <w:bCs/>
            <w:noProof/>
            <w:color w:val="76923C" w:themeColor="accent3" w:themeShade="BF"/>
          </w:rPr>
          <w:t>2</w:t>
        </w:r>
        <w:r>
          <w:rPr>
            <w:b/>
            <w:bCs/>
            <w:noProof/>
            <w:color w:val="76923C" w:themeColor="accent3" w:themeShade="BF"/>
          </w:rPr>
          <w:fldChar w:fldCharType="end"/>
        </w:r>
        <w:r w:rsidR="003B5FB6" w:rsidRPr="003B5FB6">
          <w:rPr>
            <w:b/>
            <w:bCs/>
            <w:color w:val="76923C" w:themeColor="accent3" w:themeShade="BF"/>
          </w:rPr>
          <w:t xml:space="preserve"> | </w:t>
        </w:r>
        <w:r w:rsidR="003B5FB6" w:rsidRPr="003B5FB6">
          <w:rPr>
            <w:color w:val="76923C" w:themeColor="accent3" w:themeShade="BF"/>
            <w:spacing w:val="60"/>
          </w:rPr>
          <w:t>Page</w:t>
        </w:r>
      </w:p>
    </w:sdtContent>
  </w:sdt>
  <w:p w:rsidR="003B5FB6" w:rsidRDefault="003B5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877" w:rsidRDefault="00417877" w:rsidP="003B5FB6">
      <w:pPr>
        <w:spacing w:after="0" w:line="240" w:lineRule="auto"/>
      </w:pPr>
      <w:r>
        <w:separator/>
      </w:r>
    </w:p>
  </w:footnote>
  <w:footnote w:type="continuationSeparator" w:id="0">
    <w:p w:rsidR="00417877" w:rsidRDefault="00417877" w:rsidP="003B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1F0" w:rsidRDefault="00143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033E"/>
    <w:multiLevelType w:val="hybridMultilevel"/>
    <w:tmpl w:val="37E0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D25CC"/>
    <w:multiLevelType w:val="hybridMultilevel"/>
    <w:tmpl w:val="7F30D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CE"/>
    <w:rsid w:val="00003E27"/>
    <w:rsid w:val="00054E9A"/>
    <w:rsid w:val="000864CE"/>
    <w:rsid w:val="000C7AAE"/>
    <w:rsid w:val="00110142"/>
    <w:rsid w:val="001431F0"/>
    <w:rsid w:val="001E55A5"/>
    <w:rsid w:val="001F0F33"/>
    <w:rsid w:val="0028520F"/>
    <w:rsid w:val="002A374B"/>
    <w:rsid w:val="002B7C87"/>
    <w:rsid w:val="00311AD7"/>
    <w:rsid w:val="00313D4C"/>
    <w:rsid w:val="0033762D"/>
    <w:rsid w:val="00397E80"/>
    <w:rsid w:val="003A6B1D"/>
    <w:rsid w:val="003B5FB6"/>
    <w:rsid w:val="003C0D10"/>
    <w:rsid w:val="003C2935"/>
    <w:rsid w:val="004111C5"/>
    <w:rsid w:val="00417877"/>
    <w:rsid w:val="004606CB"/>
    <w:rsid w:val="00471B82"/>
    <w:rsid w:val="00510EB0"/>
    <w:rsid w:val="0053542A"/>
    <w:rsid w:val="00561321"/>
    <w:rsid w:val="00576490"/>
    <w:rsid w:val="005864A3"/>
    <w:rsid w:val="00607CCB"/>
    <w:rsid w:val="006766C2"/>
    <w:rsid w:val="006F48FF"/>
    <w:rsid w:val="00745D63"/>
    <w:rsid w:val="007A19C7"/>
    <w:rsid w:val="008D3070"/>
    <w:rsid w:val="00951E93"/>
    <w:rsid w:val="009F6E13"/>
    <w:rsid w:val="00A9543F"/>
    <w:rsid w:val="00B217E4"/>
    <w:rsid w:val="00B25039"/>
    <w:rsid w:val="00B41DF7"/>
    <w:rsid w:val="00B745C9"/>
    <w:rsid w:val="00B80A1D"/>
    <w:rsid w:val="00B8692D"/>
    <w:rsid w:val="00B9364A"/>
    <w:rsid w:val="00BC7CD8"/>
    <w:rsid w:val="00BE37D1"/>
    <w:rsid w:val="00BE633A"/>
    <w:rsid w:val="00BF1264"/>
    <w:rsid w:val="00BF3369"/>
    <w:rsid w:val="00CA15AD"/>
    <w:rsid w:val="00CC150E"/>
    <w:rsid w:val="00D240A1"/>
    <w:rsid w:val="00DA3808"/>
    <w:rsid w:val="00DB65C5"/>
    <w:rsid w:val="00DE20CE"/>
    <w:rsid w:val="00E00749"/>
    <w:rsid w:val="00E52A5C"/>
    <w:rsid w:val="00EC187B"/>
    <w:rsid w:val="00EC4452"/>
    <w:rsid w:val="00EF7A7A"/>
    <w:rsid w:val="00F11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E4461D-2F23-4EFE-BA35-5E7CB735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4CE"/>
    <w:pPr>
      <w:ind w:left="720"/>
      <w:contextualSpacing/>
    </w:pPr>
  </w:style>
  <w:style w:type="table" w:styleId="TableGrid">
    <w:name w:val="Table Grid"/>
    <w:basedOn w:val="TableNormal"/>
    <w:uiPriority w:val="59"/>
    <w:rsid w:val="0008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B6"/>
  </w:style>
  <w:style w:type="paragraph" w:styleId="Footer">
    <w:name w:val="footer"/>
    <w:basedOn w:val="Normal"/>
    <w:link w:val="FooterChar"/>
    <w:uiPriority w:val="99"/>
    <w:unhideWhenUsed/>
    <w:rsid w:val="003B5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B6"/>
  </w:style>
  <w:style w:type="character" w:styleId="Hyperlink">
    <w:name w:val="Hyperlink"/>
    <w:basedOn w:val="DefaultParagraphFont"/>
    <w:uiPriority w:val="99"/>
    <w:unhideWhenUsed/>
    <w:rsid w:val="00311AD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6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6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eachingforchan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ationnorthwest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D99C-F46A-411B-A75F-D8220124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</dc:creator>
  <cp:lastModifiedBy>Michael Maye</cp:lastModifiedBy>
  <cp:revision>12</cp:revision>
  <dcterms:created xsi:type="dcterms:W3CDTF">2016-06-06T12:51:00Z</dcterms:created>
  <dcterms:modified xsi:type="dcterms:W3CDTF">2016-08-05T16:24:00Z</dcterms:modified>
</cp:coreProperties>
</file>